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BF37" w14:textId="15D6373B" w:rsidR="00944D2E" w:rsidRDefault="00944D2E" w:rsidP="00944D2E">
      <w:pPr>
        <w:spacing w:after="0"/>
        <w:ind w:firstLine="720"/>
        <w:jc w:val="right"/>
        <w:rPr>
          <w:rFonts w:asciiTheme="minorHAnsi" w:hAnsiTheme="minorHAnsi" w:cstheme="minorHAnsi"/>
          <w:szCs w:val="24"/>
          <w:lang w:val="en-US"/>
        </w:rPr>
      </w:pPr>
      <w:r>
        <w:rPr>
          <w:rFonts w:asciiTheme="minorHAnsi" w:hAnsiTheme="minorHAnsi" w:cstheme="minorHAnsi"/>
          <w:szCs w:val="24"/>
          <w:lang w:val="en-US"/>
        </w:rPr>
        <w:t>Notice of Referral ordered: [insert date]</w:t>
      </w:r>
      <w:r w:rsidRPr="00B90734">
        <w:rPr>
          <w:rFonts w:asciiTheme="minorHAnsi" w:hAnsiTheme="minorHAnsi" w:cstheme="minorHAnsi"/>
          <w:szCs w:val="24"/>
          <w:lang w:val="en-US"/>
        </w:rPr>
        <w:t xml:space="preserve"> </w:t>
      </w:r>
    </w:p>
    <w:p w14:paraId="40BE82B0" w14:textId="77777777" w:rsidR="00944D2E" w:rsidRPr="00D27A14" w:rsidRDefault="00944D2E" w:rsidP="00944D2E">
      <w:pPr>
        <w:overflowPunct w:val="0"/>
        <w:autoSpaceDE w:val="0"/>
        <w:autoSpaceDN w:val="0"/>
        <w:jc w:val="center"/>
        <w:rPr>
          <w:rFonts w:asciiTheme="minorHAnsi" w:hAnsiTheme="minorHAnsi" w:cstheme="minorHAnsi"/>
          <w:b/>
          <w:caps/>
          <w:szCs w:val="24"/>
          <w:lang w:val="en-US"/>
        </w:rPr>
      </w:pPr>
    </w:p>
    <w:p w14:paraId="67A86E61" w14:textId="77777777" w:rsidR="00944D2E" w:rsidRPr="00D27A14" w:rsidRDefault="00944D2E" w:rsidP="00944D2E">
      <w:pPr>
        <w:overflowPunct w:val="0"/>
        <w:autoSpaceDE w:val="0"/>
        <w:autoSpaceDN w:val="0"/>
        <w:spacing w:after="0"/>
        <w:jc w:val="center"/>
        <w:rPr>
          <w:rFonts w:asciiTheme="minorHAnsi" w:hAnsiTheme="minorHAnsi" w:cstheme="minorHAnsi"/>
          <w:b/>
          <w:caps/>
          <w:szCs w:val="24"/>
          <w:lang w:val="en-US"/>
        </w:rPr>
      </w:pPr>
      <w:r w:rsidRPr="00D27A14">
        <w:rPr>
          <w:rFonts w:asciiTheme="minorHAnsi" w:hAnsiTheme="minorHAnsi" w:cstheme="minorHAnsi"/>
          <w:b/>
          <w:caps/>
          <w:szCs w:val="24"/>
          <w:lang w:val="en-US"/>
        </w:rPr>
        <w:t>Law Society of British Columbia TRIBUNAL</w:t>
      </w:r>
    </w:p>
    <w:p w14:paraId="439F7447" w14:textId="77777777" w:rsidR="00944D2E" w:rsidRPr="00D27A14" w:rsidRDefault="00944D2E" w:rsidP="00944D2E">
      <w:pPr>
        <w:overflowPunct w:val="0"/>
        <w:autoSpaceDE w:val="0"/>
        <w:autoSpaceDN w:val="0"/>
        <w:spacing w:after="0"/>
        <w:jc w:val="center"/>
        <w:rPr>
          <w:rFonts w:asciiTheme="minorHAnsi" w:hAnsiTheme="minorHAnsi" w:cstheme="minorHAnsi"/>
          <w:b/>
          <w:caps/>
          <w:szCs w:val="24"/>
          <w:lang w:val="en-US"/>
        </w:rPr>
      </w:pPr>
      <w:r w:rsidRPr="00D27A14">
        <w:rPr>
          <w:rFonts w:asciiTheme="minorHAnsi" w:hAnsiTheme="minorHAnsi" w:cstheme="minorHAnsi"/>
          <w:b/>
          <w:caps/>
          <w:szCs w:val="24"/>
          <w:lang w:val="en-US"/>
        </w:rPr>
        <w:t>Hearing division</w:t>
      </w:r>
    </w:p>
    <w:p w14:paraId="573C96FE" w14:textId="77777777" w:rsidR="00944D2E" w:rsidRPr="00B90734" w:rsidRDefault="00944D2E" w:rsidP="00944D2E">
      <w:pPr>
        <w:overflowPunct w:val="0"/>
        <w:autoSpaceDE w:val="0"/>
        <w:autoSpaceDN w:val="0"/>
        <w:jc w:val="center"/>
        <w:rPr>
          <w:rFonts w:asciiTheme="minorHAnsi" w:hAnsiTheme="minorHAnsi" w:cstheme="minorHAnsi"/>
          <w:caps/>
          <w:szCs w:val="24"/>
          <w:lang w:val="en-US"/>
        </w:rPr>
      </w:pPr>
    </w:p>
    <w:p w14:paraId="4A7967E3" w14:textId="77777777" w:rsidR="00944D2E" w:rsidRPr="00B90734" w:rsidRDefault="00944D2E" w:rsidP="00944D2E">
      <w:pPr>
        <w:overflowPunct w:val="0"/>
        <w:autoSpaceDE w:val="0"/>
        <w:autoSpaceDN w:val="0"/>
        <w:rPr>
          <w:rFonts w:asciiTheme="minorHAnsi" w:hAnsiTheme="minorHAnsi" w:cstheme="minorHAnsi"/>
          <w:szCs w:val="24"/>
          <w:lang w:val="en-US"/>
        </w:rPr>
      </w:pPr>
      <w:r w:rsidRPr="00B90734">
        <w:rPr>
          <w:rFonts w:asciiTheme="minorHAnsi" w:hAnsiTheme="minorHAnsi" w:cstheme="minorHAnsi"/>
          <w:szCs w:val="24"/>
          <w:lang w:val="en-US"/>
        </w:rPr>
        <w:t>BETWEEN:</w:t>
      </w:r>
    </w:p>
    <w:p w14:paraId="2E935299" w14:textId="77777777" w:rsidR="00944D2E" w:rsidRPr="00D27A14" w:rsidRDefault="00944D2E" w:rsidP="00944D2E">
      <w:pPr>
        <w:overflowPunct w:val="0"/>
        <w:autoSpaceDE w:val="0"/>
        <w:autoSpaceDN w:val="0"/>
        <w:jc w:val="center"/>
        <w:rPr>
          <w:rFonts w:asciiTheme="minorHAnsi" w:hAnsiTheme="minorHAnsi" w:cstheme="minorHAnsi"/>
          <w:bCs/>
          <w:i/>
          <w:szCs w:val="24"/>
          <w:lang w:val="en-US"/>
        </w:rPr>
      </w:pPr>
      <w:r w:rsidRPr="00E06299">
        <w:rPr>
          <w:rFonts w:asciiTheme="minorHAnsi" w:hAnsiTheme="minorHAnsi" w:cstheme="minorHAnsi"/>
          <w:bCs/>
          <w:iCs/>
          <w:szCs w:val="24"/>
          <w:lang w:val="en-US"/>
        </w:rPr>
        <w:t>LAW SOCIETY OF BRITISH COLUMBIA</w:t>
      </w:r>
    </w:p>
    <w:p w14:paraId="64D476F8" w14:textId="77777777" w:rsidR="00944D2E" w:rsidRPr="00B90734" w:rsidRDefault="00944D2E" w:rsidP="00944D2E">
      <w:pPr>
        <w:overflowPunct w:val="0"/>
        <w:autoSpaceDE w:val="0"/>
        <w:autoSpaceDN w:val="0"/>
        <w:ind w:right="601"/>
        <w:jc w:val="right"/>
        <w:rPr>
          <w:rFonts w:asciiTheme="minorHAnsi" w:hAnsiTheme="minorHAnsi" w:cstheme="minorHAnsi"/>
          <w:szCs w:val="24"/>
          <w:lang w:val="en-US"/>
        </w:rPr>
      </w:pPr>
    </w:p>
    <w:p w14:paraId="45E4FB8F" w14:textId="77777777" w:rsidR="00944D2E" w:rsidRPr="00B90734" w:rsidRDefault="00944D2E" w:rsidP="00944D2E">
      <w:pPr>
        <w:spacing w:before="120" w:after="240"/>
        <w:rPr>
          <w:rFonts w:asciiTheme="minorHAnsi" w:hAnsiTheme="minorHAnsi" w:cstheme="minorHAnsi"/>
          <w:szCs w:val="24"/>
          <w:lang w:val="en-US"/>
        </w:rPr>
      </w:pPr>
      <w:r w:rsidRPr="00B90734">
        <w:rPr>
          <w:rFonts w:asciiTheme="minorHAnsi" w:hAnsiTheme="minorHAnsi" w:cstheme="minorHAnsi"/>
          <w:szCs w:val="24"/>
          <w:lang w:val="en-US"/>
        </w:rPr>
        <w:t>AND:</w:t>
      </w:r>
    </w:p>
    <w:p w14:paraId="7C937343" w14:textId="77777777" w:rsidR="00944D2E" w:rsidRPr="00D27A14" w:rsidRDefault="00944D2E" w:rsidP="00944D2E">
      <w:pPr>
        <w:overflowPunct w:val="0"/>
        <w:autoSpaceDE w:val="0"/>
        <w:autoSpaceDN w:val="0"/>
        <w:jc w:val="center"/>
        <w:rPr>
          <w:rFonts w:asciiTheme="minorHAnsi" w:hAnsiTheme="minorHAnsi" w:cstheme="minorHAnsi"/>
          <w:bCs/>
          <w:szCs w:val="24"/>
          <w:lang w:val="en-US"/>
        </w:rPr>
      </w:pPr>
      <w:r w:rsidRPr="00E06299">
        <w:rPr>
          <w:rFonts w:asciiTheme="minorHAnsi" w:hAnsiTheme="minorHAnsi" w:cstheme="minorHAnsi"/>
          <w:bCs/>
          <w:i/>
          <w:iCs/>
          <w:szCs w:val="24"/>
          <w:lang w:val="en-US"/>
        </w:rPr>
        <w:t>[NAME OF APPLICANT]</w:t>
      </w:r>
    </w:p>
    <w:p w14:paraId="3FB9DB22" w14:textId="77777777" w:rsidR="00944D2E" w:rsidRDefault="00944D2E" w:rsidP="00944D2E">
      <w:pPr>
        <w:pStyle w:val="Default"/>
        <w:jc w:val="right"/>
        <w:rPr>
          <w:rFonts w:asciiTheme="minorHAnsi" w:hAnsiTheme="minorHAnsi" w:cstheme="minorHAnsi"/>
          <w:b/>
          <w:bCs/>
        </w:rPr>
      </w:pPr>
      <w:r>
        <w:rPr>
          <w:rFonts w:asciiTheme="minorHAnsi" w:hAnsiTheme="minorHAnsi" w:cstheme="minorHAnsi"/>
          <w:b/>
          <w:bCs/>
        </w:rPr>
        <w:t>APPLICANT</w:t>
      </w:r>
    </w:p>
    <w:p w14:paraId="581882B0" w14:textId="77777777" w:rsidR="00944D2E" w:rsidRDefault="00944D2E" w:rsidP="00944D2E">
      <w:pPr>
        <w:pStyle w:val="Default"/>
        <w:rPr>
          <w:rFonts w:asciiTheme="minorHAnsi" w:hAnsiTheme="minorHAnsi" w:cstheme="minorHAnsi"/>
          <w:b/>
          <w:bCs/>
        </w:rPr>
      </w:pPr>
    </w:p>
    <w:p w14:paraId="3F5A83E3" w14:textId="77777777" w:rsidR="00944D2E" w:rsidRPr="00B90734" w:rsidRDefault="00944D2E" w:rsidP="00944D2E">
      <w:pPr>
        <w:pStyle w:val="Default"/>
        <w:rPr>
          <w:rFonts w:asciiTheme="minorHAnsi" w:hAnsiTheme="minorHAnsi" w:cstheme="minorHAnsi"/>
          <w:b/>
          <w:bCs/>
        </w:rPr>
      </w:pPr>
    </w:p>
    <w:p w14:paraId="0E826F2A" w14:textId="77777777" w:rsidR="00944D2E" w:rsidRDefault="00944D2E" w:rsidP="00944D2E">
      <w:pPr>
        <w:pStyle w:val="Default"/>
        <w:jc w:val="center"/>
        <w:rPr>
          <w:rFonts w:asciiTheme="minorHAnsi" w:hAnsiTheme="minorHAnsi" w:cstheme="minorHAnsi"/>
          <w:b/>
          <w:bCs/>
        </w:rPr>
      </w:pPr>
      <w:r>
        <w:rPr>
          <w:rFonts w:asciiTheme="minorHAnsi" w:hAnsiTheme="minorHAnsi" w:cstheme="minorHAnsi"/>
          <w:b/>
          <w:bCs/>
        </w:rPr>
        <w:t>INFORMATION SHEET</w:t>
      </w:r>
    </w:p>
    <w:p w14:paraId="3CEF4D9D" w14:textId="77777777" w:rsidR="00944D2E" w:rsidRPr="00B90734" w:rsidRDefault="00944D2E" w:rsidP="00944D2E">
      <w:pPr>
        <w:pStyle w:val="Default"/>
        <w:jc w:val="center"/>
        <w:rPr>
          <w:rFonts w:asciiTheme="minorHAnsi" w:hAnsiTheme="minorHAnsi" w:cstheme="minorHAnsi"/>
        </w:rPr>
      </w:pPr>
      <w:r w:rsidRPr="00B90734">
        <w:rPr>
          <w:rFonts w:asciiTheme="minorHAnsi" w:hAnsiTheme="minorHAnsi" w:cstheme="minorHAnsi"/>
          <w:b/>
          <w:bCs/>
        </w:rPr>
        <w:t xml:space="preserve"> REFERRAL FOR </w:t>
      </w:r>
      <w:r>
        <w:rPr>
          <w:rFonts w:asciiTheme="minorHAnsi" w:hAnsiTheme="minorHAnsi" w:cstheme="minorHAnsi"/>
          <w:b/>
          <w:bCs/>
        </w:rPr>
        <w:t xml:space="preserve">LICENSING </w:t>
      </w:r>
      <w:r w:rsidRPr="00B90734">
        <w:rPr>
          <w:rFonts w:asciiTheme="minorHAnsi" w:hAnsiTheme="minorHAnsi" w:cstheme="minorHAnsi"/>
          <w:b/>
          <w:bCs/>
        </w:rPr>
        <w:t>HEARING</w:t>
      </w:r>
    </w:p>
    <w:p w14:paraId="43815215" w14:textId="77777777" w:rsidR="00944D2E" w:rsidRDefault="00944D2E" w:rsidP="00944D2E">
      <w:pPr>
        <w:pStyle w:val="Default"/>
        <w:rPr>
          <w:rFonts w:asciiTheme="minorHAnsi" w:hAnsiTheme="minorHAnsi" w:cstheme="minorHAnsi"/>
        </w:rPr>
      </w:pPr>
    </w:p>
    <w:p w14:paraId="5336C57F" w14:textId="77777777" w:rsidR="00944D2E" w:rsidRPr="00B90734" w:rsidRDefault="00944D2E" w:rsidP="00944D2E">
      <w:pPr>
        <w:pStyle w:val="Default"/>
        <w:rPr>
          <w:rFonts w:asciiTheme="minorHAnsi" w:hAnsiTheme="minorHAnsi" w:cstheme="minorHAnsi"/>
        </w:rPr>
      </w:pPr>
    </w:p>
    <w:p w14:paraId="7743791E" w14:textId="77777777" w:rsidR="00944D2E" w:rsidRDefault="00944D2E" w:rsidP="00944D2E">
      <w:pPr>
        <w:pStyle w:val="Default"/>
        <w:rPr>
          <w:rFonts w:asciiTheme="minorHAnsi" w:hAnsiTheme="minorHAnsi" w:cstheme="minorHAnsi"/>
        </w:rPr>
      </w:pPr>
      <w:r w:rsidRPr="00B90734">
        <w:rPr>
          <w:rFonts w:asciiTheme="minorHAnsi" w:hAnsiTheme="minorHAnsi" w:cstheme="minorHAnsi"/>
        </w:rPr>
        <w:t>T</w:t>
      </w:r>
      <w:r>
        <w:rPr>
          <w:rFonts w:asciiTheme="minorHAnsi" w:hAnsiTheme="minorHAnsi" w:cstheme="minorHAnsi"/>
        </w:rPr>
        <w:t>O:</w:t>
      </w:r>
      <w:r w:rsidRPr="00B9073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B90734">
        <w:rPr>
          <w:rFonts w:asciiTheme="minorHAnsi" w:hAnsiTheme="minorHAnsi" w:cstheme="minorHAnsi"/>
        </w:rPr>
        <w:t xml:space="preserve">the </w:t>
      </w:r>
      <w:r w:rsidRPr="00AD2BA3">
        <w:rPr>
          <w:rFonts w:asciiTheme="minorHAnsi" w:hAnsiTheme="minorHAnsi" w:cstheme="minorHAnsi"/>
          <w:i/>
        </w:rPr>
        <w:t>[</w:t>
      </w:r>
      <w:r>
        <w:rPr>
          <w:rFonts w:asciiTheme="minorHAnsi" w:hAnsiTheme="minorHAnsi" w:cstheme="minorHAnsi"/>
          <w:i/>
        </w:rPr>
        <w:t xml:space="preserve">Name of </w:t>
      </w:r>
      <w:r w:rsidRPr="00AD2BA3">
        <w:rPr>
          <w:rFonts w:asciiTheme="minorHAnsi" w:hAnsiTheme="minorHAnsi" w:cstheme="minorHAnsi"/>
          <w:i/>
        </w:rPr>
        <w:t>Applicant]</w:t>
      </w:r>
      <w:r w:rsidRPr="00B90734">
        <w:rPr>
          <w:rFonts w:asciiTheme="minorHAnsi" w:hAnsiTheme="minorHAnsi" w:cstheme="minorHAnsi"/>
        </w:rPr>
        <w:t xml:space="preserve">: </w:t>
      </w:r>
    </w:p>
    <w:p w14:paraId="728A67E2" w14:textId="77777777" w:rsidR="00944D2E" w:rsidRPr="00B90734" w:rsidRDefault="00944D2E" w:rsidP="00944D2E">
      <w:pPr>
        <w:pStyle w:val="Default"/>
        <w:rPr>
          <w:rFonts w:asciiTheme="minorHAnsi" w:hAnsiTheme="minorHAnsi" w:cstheme="minorHAnsi"/>
        </w:rPr>
      </w:pPr>
      <w:r w:rsidRPr="00745092">
        <w:rPr>
          <w:rFonts w:asciiTheme="minorHAnsi" w:hAnsiTheme="minorHAnsi" w:cstheme="minorHAnsi"/>
          <w:i/>
        </w:rPr>
        <w:t>[insert Applicant Email address</w:t>
      </w:r>
      <w:r>
        <w:rPr>
          <w:rFonts w:asciiTheme="minorHAnsi" w:hAnsiTheme="minorHAnsi" w:cstheme="minorHAnsi"/>
          <w:i/>
        </w:rPr>
        <w:t xml:space="preserve"> and address</w:t>
      </w:r>
      <w:r w:rsidRPr="00745092">
        <w:rPr>
          <w:rFonts w:asciiTheme="minorHAnsi" w:hAnsiTheme="minorHAnsi" w:cstheme="minorHAnsi"/>
          <w:i/>
        </w:rPr>
        <w:t>]</w:t>
      </w:r>
    </w:p>
    <w:p w14:paraId="42C05033" w14:textId="77777777" w:rsidR="00944D2E" w:rsidRDefault="00944D2E" w:rsidP="00944D2E">
      <w:pPr>
        <w:pStyle w:val="Default"/>
        <w:rPr>
          <w:rFonts w:asciiTheme="minorHAnsi" w:hAnsiTheme="minorHAnsi" w:cstheme="minorHAnsi"/>
        </w:rPr>
      </w:pPr>
    </w:p>
    <w:p w14:paraId="66D17B2F" w14:textId="77777777" w:rsidR="00944D2E" w:rsidRDefault="00944D2E" w:rsidP="00944D2E">
      <w:pPr>
        <w:pStyle w:val="Default"/>
        <w:rPr>
          <w:rFonts w:asciiTheme="minorHAnsi" w:hAnsiTheme="minorHAnsi" w:cstheme="minorHAnsi"/>
        </w:rPr>
      </w:pPr>
      <w:r>
        <w:rPr>
          <w:rFonts w:asciiTheme="minorHAnsi" w:hAnsiTheme="minorHAnsi" w:cstheme="minorHAnsi"/>
        </w:rPr>
        <w:t>AND TO:</w:t>
      </w:r>
      <w:r>
        <w:rPr>
          <w:rFonts w:asciiTheme="minorHAnsi" w:hAnsiTheme="minorHAnsi" w:cstheme="minorHAnsi"/>
        </w:rPr>
        <w:tab/>
        <w:t>Counsel for the Law Society</w:t>
      </w:r>
    </w:p>
    <w:p w14:paraId="0D6F9EEE" w14:textId="77777777" w:rsidR="00944D2E" w:rsidRPr="00B90734" w:rsidRDefault="00944D2E" w:rsidP="00944D2E">
      <w:pPr>
        <w:pStyle w:val="Default"/>
        <w:rPr>
          <w:rFonts w:asciiTheme="minorHAnsi" w:hAnsiTheme="minorHAnsi" w:cstheme="minorHAnsi"/>
        </w:rPr>
      </w:pPr>
      <w:r w:rsidRPr="00745092">
        <w:rPr>
          <w:rFonts w:asciiTheme="minorHAnsi" w:hAnsiTheme="minorHAnsi" w:cstheme="minorHAnsi"/>
          <w:i/>
        </w:rPr>
        <w:t>[insert Applicant Email address</w:t>
      </w:r>
      <w:r>
        <w:rPr>
          <w:rFonts w:asciiTheme="minorHAnsi" w:hAnsiTheme="minorHAnsi" w:cstheme="minorHAnsi"/>
          <w:i/>
        </w:rPr>
        <w:t xml:space="preserve"> and address</w:t>
      </w:r>
      <w:r w:rsidRPr="00745092">
        <w:rPr>
          <w:rFonts w:asciiTheme="minorHAnsi" w:hAnsiTheme="minorHAnsi" w:cstheme="minorHAnsi"/>
          <w:i/>
        </w:rPr>
        <w:t>]</w:t>
      </w:r>
    </w:p>
    <w:p w14:paraId="0E30D6AC" w14:textId="77777777" w:rsidR="00944D2E" w:rsidRDefault="00944D2E" w:rsidP="00944D2E">
      <w:pPr>
        <w:pStyle w:val="Default"/>
        <w:rPr>
          <w:rFonts w:asciiTheme="minorHAnsi" w:hAnsiTheme="minorHAnsi" w:cstheme="minorHAnsi"/>
        </w:rPr>
      </w:pPr>
    </w:p>
    <w:p w14:paraId="02A83F88" w14:textId="77777777" w:rsidR="00944D2E" w:rsidRPr="00B90734" w:rsidRDefault="00944D2E" w:rsidP="00944D2E">
      <w:pPr>
        <w:pStyle w:val="Default"/>
        <w:rPr>
          <w:rFonts w:asciiTheme="minorHAnsi" w:hAnsiTheme="minorHAnsi" w:cstheme="minorHAnsi"/>
        </w:rPr>
      </w:pPr>
    </w:p>
    <w:p w14:paraId="0B99FCFB" w14:textId="77777777" w:rsidR="00944D2E" w:rsidRDefault="00944D2E" w:rsidP="00944D2E">
      <w:pPr>
        <w:pStyle w:val="Default"/>
        <w:spacing w:line="276" w:lineRule="auto"/>
        <w:rPr>
          <w:rFonts w:ascii="Times New Roman" w:hAnsi="Times New Roman" w:cs="Times New Roman"/>
          <w:sz w:val="23"/>
          <w:szCs w:val="23"/>
        </w:rPr>
      </w:pPr>
      <w:r>
        <w:rPr>
          <w:rFonts w:asciiTheme="minorHAnsi" w:hAnsiTheme="minorHAnsi" w:cstheme="minorHAnsi"/>
        </w:rPr>
        <w:tab/>
      </w:r>
      <w:r w:rsidRPr="00B90734">
        <w:rPr>
          <w:rFonts w:asciiTheme="minorHAnsi" w:hAnsiTheme="minorHAnsi" w:cstheme="minorHAnsi"/>
        </w:rPr>
        <w:t xml:space="preserve">The </w:t>
      </w:r>
      <w:r w:rsidRPr="00BF7902">
        <w:rPr>
          <w:rFonts w:asciiTheme="minorHAnsi" w:hAnsiTheme="minorHAnsi" w:cstheme="minorHAnsi"/>
          <w:iCs/>
        </w:rPr>
        <w:t>Law Society of British Columbia</w:t>
      </w:r>
      <w:r w:rsidRPr="00B90734">
        <w:rPr>
          <w:rFonts w:asciiTheme="minorHAnsi" w:hAnsiTheme="minorHAnsi" w:cstheme="minorHAnsi"/>
        </w:rPr>
        <w:t xml:space="preserve"> is serving </w:t>
      </w:r>
      <w:r>
        <w:rPr>
          <w:rFonts w:asciiTheme="minorHAnsi" w:hAnsiTheme="minorHAnsi" w:cstheme="minorHAnsi"/>
        </w:rPr>
        <w:t xml:space="preserve">the Applicant </w:t>
      </w:r>
      <w:r w:rsidRPr="00B90734">
        <w:rPr>
          <w:rFonts w:asciiTheme="minorHAnsi" w:hAnsiTheme="minorHAnsi" w:cstheme="minorHAnsi"/>
        </w:rPr>
        <w:t>with a Notice of Referral for Hearing</w:t>
      </w:r>
      <w:r>
        <w:rPr>
          <w:rFonts w:asciiTheme="minorHAnsi" w:hAnsiTheme="minorHAnsi" w:cstheme="minorHAnsi"/>
        </w:rPr>
        <w:t xml:space="preserve"> issued by the Credentials Committee</w:t>
      </w:r>
      <w:r w:rsidRPr="00B90734">
        <w:rPr>
          <w:rFonts w:asciiTheme="minorHAnsi" w:hAnsiTheme="minorHAnsi" w:cstheme="minorHAnsi"/>
        </w:rPr>
        <w:t xml:space="preserve">. </w:t>
      </w:r>
      <w:r>
        <w:rPr>
          <w:rFonts w:asciiTheme="minorHAnsi" w:hAnsiTheme="minorHAnsi" w:cstheme="minorHAnsi"/>
        </w:rPr>
        <w:t xml:space="preserve">The hearing will proceed before the LSBC Tribunal in accordance with Parts 5 of the </w:t>
      </w:r>
      <w:r w:rsidRPr="00BF7902">
        <w:rPr>
          <w:rFonts w:asciiTheme="minorHAnsi" w:hAnsiTheme="minorHAnsi" w:cstheme="minorHAnsi"/>
          <w:i/>
          <w:iCs/>
        </w:rPr>
        <w:t>Legal Profession Act</w:t>
      </w:r>
      <w:r>
        <w:rPr>
          <w:rFonts w:asciiTheme="minorHAnsi" w:hAnsiTheme="minorHAnsi" w:cstheme="minorHAnsi"/>
        </w:rPr>
        <w:t xml:space="preserve"> and Law Society Rules. At the hearing, the onus will be on the Applicant to </w:t>
      </w:r>
      <w:r>
        <w:rPr>
          <w:rFonts w:ascii="Times New Roman" w:hAnsi="Times New Roman" w:cs="Times New Roman"/>
          <w:sz w:val="23"/>
          <w:szCs w:val="23"/>
        </w:rPr>
        <w:t xml:space="preserve">satisfy the panel on the balance of probabilities that they have met the requirements of section 19(1) of the </w:t>
      </w:r>
      <w:r w:rsidRPr="00D82454">
        <w:rPr>
          <w:rFonts w:ascii="Times New Roman" w:hAnsi="Times New Roman" w:cs="Times New Roman"/>
          <w:i/>
          <w:sz w:val="23"/>
          <w:szCs w:val="23"/>
        </w:rPr>
        <w:t>Legal Profession Act</w:t>
      </w:r>
      <w:r>
        <w:rPr>
          <w:rFonts w:ascii="Times New Roman" w:hAnsi="Times New Roman" w:cs="Times New Roman"/>
          <w:sz w:val="23"/>
          <w:szCs w:val="23"/>
        </w:rPr>
        <w:t>, SBC 1998, c.9.</w:t>
      </w:r>
    </w:p>
    <w:p w14:paraId="2D8AE1FC" w14:textId="77777777" w:rsidR="00944D2E" w:rsidRDefault="00944D2E" w:rsidP="00944D2E">
      <w:pPr>
        <w:pStyle w:val="Default"/>
        <w:spacing w:line="276" w:lineRule="auto"/>
        <w:rPr>
          <w:rFonts w:ascii="Times New Roman" w:hAnsi="Times New Roman" w:cs="Times New Roman"/>
          <w:sz w:val="23"/>
          <w:szCs w:val="23"/>
        </w:rPr>
      </w:pPr>
    </w:p>
    <w:p w14:paraId="440C3EE1" w14:textId="77777777" w:rsidR="00944D2E" w:rsidRPr="00B90734" w:rsidRDefault="00944D2E" w:rsidP="00944D2E">
      <w:pPr>
        <w:pStyle w:val="Default"/>
        <w:spacing w:line="276" w:lineRule="auto"/>
        <w:rPr>
          <w:rFonts w:asciiTheme="minorHAnsi" w:hAnsiTheme="minorHAnsi" w:cstheme="minorHAnsi"/>
        </w:rPr>
      </w:pPr>
      <w:r>
        <w:rPr>
          <w:rFonts w:asciiTheme="minorHAnsi" w:hAnsiTheme="minorHAnsi" w:cstheme="minorHAnsi"/>
        </w:rPr>
        <w:tab/>
        <w:t>Contemporaneously with, or as soon as practicable after, the Notice of Referral is served on the Applicant, counsel for the Law Society will take steps to notify the Applicant of the matters set out in Rules 2-91 and 2-92 of the Law Society Rules. Law Society counsel will also deliver a disclosure package to the Applicant.</w:t>
      </w:r>
    </w:p>
    <w:p w14:paraId="24D50D20" w14:textId="77777777" w:rsidR="00944D2E" w:rsidRPr="00B90734" w:rsidRDefault="00944D2E" w:rsidP="00944D2E">
      <w:pPr>
        <w:pStyle w:val="Default"/>
        <w:spacing w:line="276" w:lineRule="auto"/>
        <w:rPr>
          <w:rFonts w:asciiTheme="minorHAnsi" w:hAnsiTheme="minorHAnsi" w:cstheme="minorHAnsi"/>
        </w:rPr>
      </w:pPr>
    </w:p>
    <w:p w14:paraId="1C655C72" w14:textId="77777777" w:rsidR="00944D2E" w:rsidRDefault="00944D2E" w:rsidP="00944D2E">
      <w:pPr>
        <w:ind w:firstLine="720"/>
        <w:rPr>
          <w:rFonts w:asciiTheme="minorHAnsi" w:hAnsiTheme="minorHAnsi" w:cstheme="minorHAnsi"/>
          <w:color w:val="000000"/>
          <w:szCs w:val="24"/>
        </w:rPr>
      </w:pPr>
      <w:r>
        <w:rPr>
          <w:rFonts w:asciiTheme="minorHAnsi" w:hAnsiTheme="minorHAnsi" w:cstheme="minorHAnsi"/>
          <w:color w:val="000000"/>
          <w:szCs w:val="24"/>
        </w:rPr>
        <w:t xml:space="preserve">At any point after the Notice of Referral is served on the Applicant, either party may commence proceedings before the LSBC Tribunal by filing </w:t>
      </w:r>
      <w:r>
        <w:rPr>
          <w:rFonts w:asciiTheme="minorHAnsi" w:hAnsiTheme="minorHAnsi" w:cstheme="minorHAnsi"/>
        </w:rPr>
        <w:t xml:space="preserve">the Notice of Referral for Hearing with the LSBC </w:t>
      </w:r>
      <w:r w:rsidRPr="00B90734">
        <w:rPr>
          <w:rFonts w:asciiTheme="minorHAnsi" w:hAnsiTheme="minorHAnsi" w:cstheme="minorHAnsi"/>
        </w:rPr>
        <w:t>Tribunal</w:t>
      </w:r>
      <w:r>
        <w:rPr>
          <w:rFonts w:asciiTheme="minorHAnsi" w:hAnsiTheme="minorHAnsi" w:cstheme="minorHAnsi"/>
        </w:rPr>
        <w:t xml:space="preserve"> Office, along with a Requisition in a form approved by the LSBC Tribunal.</w:t>
      </w:r>
      <w:r>
        <w:rPr>
          <w:rFonts w:asciiTheme="minorHAnsi" w:hAnsiTheme="minorHAnsi" w:cstheme="minorHAnsi"/>
          <w:color w:val="000000"/>
          <w:szCs w:val="24"/>
        </w:rPr>
        <w:t xml:space="preserve"> </w:t>
      </w:r>
    </w:p>
    <w:p w14:paraId="77983064" w14:textId="77777777" w:rsidR="00944D2E" w:rsidRDefault="00944D2E" w:rsidP="00944D2E">
      <w:pPr>
        <w:ind w:firstLine="720"/>
        <w:rPr>
          <w:rFonts w:asciiTheme="minorHAnsi" w:hAnsiTheme="minorHAnsi" w:cstheme="minorHAnsi"/>
          <w:color w:val="000000"/>
          <w:szCs w:val="24"/>
        </w:rPr>
      </w:pPr>
      <w:r>
        <w:rPr>
          <w:rFonts w:asciiTheme="minorHAnsi" w:hAnsiTheme="minorHAnsi" w:cstheme="minorHAnsi"/>
          <w:color w:val="000000"/>
          <w:szCs w:val="24"/>
        </w:rPr>
        <w:lastRenderedPageBreak/>
        <w:t xml:space="preserve">Once the Notice of Referral is filed, either party may request a pre-hearing conference to set the date for hearing or </w:t>
      </w:r>
      <w:r w:rsidRPr="00427453">
        <w:rPr>
          <w:rFonts w:asciiTheme="minorHAnsi" w:hAnsiTheme="minorHAnsi" w:cstheme="minorHAnsi"/>
          <w:color w:val="000000"/>
          <w:szCs w:val="24"/>
        </w:rPr>
        <w:t>give other directions about the proceeding.</w:t>
      </w:r>
      <w:r>
        <w:rPr>
          <w:rFonts w:asciiTheme="minorHAnsi" w:hAnsiTheme="minorHAnsi" w:cstheme="minorHAnsi"/>
          <w:color w:val="000000"/>
          <w:szCs w:val="24"/>
        </w:rPr>
        <w:t xml:space="preserve"> Alternatively, the parties may jointly submit a request that the hearing date(s) be set by agreement. </w:t>
      </w:r>
    </w:p>
    <w:p w14:paraId="24856843" w14:textId="584B89CE" w:rsidR="00944D2E" w:rsidRDefault="00944D2E" w:rsidP="00944D2E">
      <w:pPr>
        <w:ind w:firstLine="720"/>
        <w:rPr>
          <w:spacing w:val="-4"/>
        </w:rPr>
      </w:pPr>
      <w:r>
        <w:rPr>
          <w:rFonts w:asciiTheme="minorHAnsi" w:hAnsiTheme="minorHAnsi" w:cstheme="minorHAnsi"/>
          <w:color w:val="000000"/>
          <w:szCs w:val="24"/>
        </w:rPr>
        <w:t xml:space="preserve">Hearings </w:t>
      </w:r>
      <w:r w:rsidR="009363E7">
        <w:rPr>
          <w:rFonts w:asciiTheme="minorHAnsi" w:hAnsiTheme="minorHAnsi" w:cstheme="minorHAnsi"/>
          <w:color w:val="000000"/>
          <w:szCs w:val="24"/>
        </w:rPr>
        <w:t xml:space="preserve">scheduled for less than five days </w:t>
      </w:r>
      <w:r>
        <w:rPr>
          <w:rFonts w:asciiTheme="minorHAnsi" w:hAnsiTheme="minorHAnsi" w:cstheme="minorHAnsi"/>
          <w:color w:val="000000"/>
          <w:szCs w:val="24"/>
        </w:rPr>
        <w:t>and pre-hearing conferences are held</w:t>
      </w:r>
      <w:r w:rsidRPr="00427453">
        <w:rPr>
          <w:rFonts w:asciiTheme="minorHAnsi" w:hAnsiTheme="minorHAnsi" w:cstheme="minorHAnsi"/>
          <w:color w:val="000000"/>
          <w:szCs w:val="24"/>
        </w:rPr>
        <w:t xml:space="preserve"> </w:t>
      </w:r>
      <w:r>
        <w:rPr>
          <w:spacing w:val="-4"/>
        </w:rPr>
        <w:t xml:space="preserve">virtually on Zoom unless an application is made to proceed in a different format. Information on how the parties can join the virtual hearing or pre-hearing conference will be sent to the parties at the email addresses set out above prior to the start of the hearing or pre-hearing. The parties will also be sent a link to upload electronic documents to be introduced at the virtual hearing or pre-hearing. If any party does not have videoconference technology available, they are expected to proactively inform the Tribunal Office so that arrangements can be made for them to join the virtual proceeding from the Tribunal Office or another location. </w:t>
      </w:r>
    </w:p>
    <w:p w14:paraId="2CFD969A" w14:textId="77777777" w:rsidR="00944D2E" w:rsidRPr="00A02DBB" w:rsidRDefault="00944D2E" w:rsidP="00944D2E">
      <w:pPr>
        <w:ind w:firstLine="720"/>
        <w:rPr>
          <w:rFonts w:asciiTheme="minorHAnsi" w:hAnsiTheme="minorHAnsi" w:cstheme="minorHAnsi"/>
          <w:b/>
          <w:szCs w:val="24"/>
        </w:rPr>
      </w:pPr>
      <w:r>
        <w:rPr>
          <w:rFonts w:asciiTheme="minorHAnsi" w:hAnsiTheme="minorHAnsi" w:cstheme="minorHAnsi"/>
          <w:color w:val="000000"/>
          <w:szCs w:val="24"/>
        </w:rPr>
        <w:t>IF EITHER PARTY FAILS TO ATTEND THE HEARING OR PRE-HEARING CONFERENCE</w:t>
      </w:r>
      <w:r w:rsidRPr="00427453">
        <w:rPr>
          <w:rFonts w:asciiTheme="minorHAnsi" w:hAnsiTheme="minorHAnsi" w:cstheme="minorHAnsi"/>
          <w:color w:val="000000"/>
          <w:szCs w:val="24"/>
        </w:rPr>
        <w:t xml:space="preserve">, </w:t>
      </w:r>
      <w:r>
        <w:rPr>
          <w:rFonts w:asciiTheme="minorHAnsi" w:hAnsiTheme="minorHAnsi" w:cstheme="minorHAnsi"/>
          <w:color w:val="000000"/>
          <w:szCs w:val="24"/>
        </w:rPr>
        <w:t xml:space="preserve">THE HEARING PANEL OR MOTION ADJUDICATOR </w:t>
      </w:r>
      <w:r w:rsidRPr="00427453">
        <w:rPr>
          <w:rFonts w:asciiTheme="minorHAnsi" w:hAnsiTheme="minorHAnsi" w:cstheme="minorHAnsi"/>
          <w:color w:val="000000"/>
          <w:szCs w:val="24"/>
        </w:rPr>
        <w:t xml:space="preserve">MAY PROCEED IN </w:t>
      </w:r>
      <w:r>
        <w:rPr>
          <w:rFonts w:asciiTheme="minorHAnsi" w:hAnsiTheme="minorHAnsi" w:cstheme="minorHAnsi"/>
          <w:color w:val="000000"/>
          <w:szCs w:val="24"/>
        </w:rPr>
        <w:t>THEIR</w:t>
      </w:r>
      <w:r w:rsidRPr="00427453">
        <w:rPr>
          <w:rFonts w:asciiTheme="minorHAnsi" w:hAnsiTheme="minorHAnsi" w:cstheme="minorHAnsi"/>
          <w:color w:val="000000"/>
          <w:szCs w:val="24"/>
        </w:rPr>
        <w:t xml:space="preserve"> ABSENCE</w:t>
      </w:r>
      <w:r>
        <w:rPr>
          <w:rFonts w:asciiTheme="minorHAnsi" w:hAnsiTheme="minorHAnsi" w:cstheme="minorHAnsi"/>
          <w:color w:val="000000"/>
          <w:szCs w:val="24"/>
        </w:rPr>
        <w:t xml:space="preserve"> </w:t>
      </w:r>
      <w:r w:rsidRPr="006D01B5">
        <w:rPr>
          <w:rFonts w:eastAsia="Times New Roman" w:cs="Times New Roman"/>
          <w:szCs w:val="24"/>
          <w:lang w:val="en-US"/>
        </w:rPr>
        <w:t xml:space="preserve">AND MAKE ANY ORDER THAT IT COULD HAVE MADE HAD </w:t>
      </w:r>
      <w:r>
        <w:rPr>
          <w:rFonts w:eastAsia="Times New Roman" w:cs="Times New Roman"/>
          <w:szCs w:val="24"/>
          <w:lang w:val="en-US"/>
        </w:rPr>
        <w:t xml:space="preserve">THE PARTY </w:t>
      </w:r>
      <w:r w:rsidRPr="006D01B5">
        <w:rPr>
          <w:rFonts w:eastAsia="Times New Roman" w:cs="Times New Roman"/>
          <w:szCs w:val="24"/>
          <w:lang w:val="en-US"/>
        </w:rPr>
        <w:t>BEEN PRESENT</w:t>
      </w:r>
      <w:r w:rsidRPr="00427453">
        <w:rPr>
          <w:rFonts w:asciiTheme="minorHAnsi" w:hAnsiTheme="minorHAnsi" w:cstheme="minorHAnsi"/>
          <w:color w:val="000000"/>
          <w:szCs w:val="24"/>
        </w:rPr>
        <w:t>.</w:t>
      </w:r>
    </w:p>
    <w:p w14:paraId="178757A2" w14:textId="77777777" w:rsidR="00944D2E" w:rsidRDefault="00944D2E" w:rsidP="00944D2E">
      <w:pPr>
        <w:ind w:firstLine="720"/>
        <w:rPr>
          <w:spacing w:val="-4"/>
        </w:rPr>
      </w:pPr>
      <w:r>
        <w:rPr>
          <w:spacing w:val="-4"/>
        </w:rPr>
        <w:t xml:space="preserve">The Applicant may appear personally and may be represented by counsel. The Directions on Practice and Procedure before the LSBC Tribunal and Parts 2 and 5 of the Law Society Rules outline the procedures to be followed. The Directions and Law Society Rules can be found on the LSBC Tribunal website at </w:t>
      </w:r>
      <w:r w:rsidRPr="002A249F">
        <w:rPr>
          <w:spacing w:val="-4"/>
        </w:rPr>
        <w:t xml:space="preserve">LSBCTribunal.ca. </w:t>
      </w:r>
      <w:r>
        <w:rPr>
          <w:spacing w:val="-4"/>
        </w:rPr>
        <w:t>The Applicant’s appearance before the Hearing Panel may be their only opportunity to present evidence, call witnesses or make submissions.</w:t>
      </w:r>
    </w:p>
    <w:p w14:paraId="3E39927B" w14:textId="77777777" w:rsidR="00944D2E" w:rsidRDefault="00944D2E" w:rsidP="00944D2E">
      <w:pPr>
        <w:rPr>
          <w:rFonts w:asciiTheme="minorHAnsi" w:hAnsiTheme="minorHAnsi" w:cstheme="minorHAnsi"/>
          <w:color w:val="000000"/>
          <w:szCs w:val="24"/>
        </w:rPr>
      </w:pPr>
      <w:r>
        <w:rPr>
          <w:rFonts w:asciiTheme="minorHAnsi" w:hAnsiTheme="minorHAnsi" w:cstheme="minorHAnsi"/>
          <w:color w:val="000000"/>
          <w:szCs w:val="24"/>
        </w:rPr>
        <w:tab/>
        <w:t xml:space="preserve">TAKE NOTE that under Rule 2-91 of the Law Society Rules, an Applicant is entitled to be notified of the purpose of the hearing, the circumstances to be inquired into at the hearing and the amount of security for costs set by the Credentials Committee under Rule 2-92.  </w:t>
      </w:r>
    </w:p>
    <w:p w14:paraId="41B54E1A" w14:textId="77777777" w:rsidR="00944D2E" w:rsidRPr="0015709D" w:rsidRDefault="00944D2E" w:rsidP="00944D2E">
      <w:pPr>
        <w:rPr>
          <w:rFonts w:asciiTheme="minorHAnsi" w:hAnsiTheme="minorHAnsi" w:cstheme="minorHAnsi"/>
          <w:szCs w:val="24"/>
        </w:rPr>
      </w:pPr>
      <w:r>
        <w:rPr>
          <w:rFonts w:asciiTheme="minorHAnsi" w:hAnsiTheme="minorHAnsi" w:cstheme="minorHAnsi"/>
          <w:szCs w:val="24"/>
        </w:rPr>
        <w:tab/>
        <w:t xml:space="preserve">ALSO TAKE NOTE that under Rule 2-102, </w:t>
      </w:r>
      <w:r w:rsidRPr="0015709D">
        <w:rPr>
          <w:rFonts w:asciiTheme="minorHAnsi" w:hAnsiTheme="minorHAnsi" w:cstheme="minorHAnsi"/>
          <w:szCs w:val="24"/>
        </w:rPr>
        <w:t xml:space="preserve">if an Applicant has failed to take steps for one year to bring their application for [enrollment/call and admission/reinstatement] to hearing, their application will be deemed abandoned. </w:t>
      </w:r>
    </w:p>
    <w:p w14:paraId="638217FB" w14:textId="77777777" w:rsidR="00944D2E" w:rsidRDefault="00944D2E" w:rsidP="00944D2E">
      <w:pPr>
        <w:pStyle w:val="Default"/>
        <w:spacing w:line="276" w:lineRule="auto"/>
        <w:rPr>
          <w:rFonts w:asciiTheme="minorHAnsi" w:hAnsiTheme="minorHAnsi" w:cstheme="minorHAnsi"/>
        </w:rPr>
      </w:pPr>
      <w:r>
        <w:rPr>
          <w:rFonts w:asciiTheme="minorHAnsi" w:hAnsiTheme="minorHAnsi" w:cstheme="minorHAnsi"/>
        </w:rPr>
        <w:tab/>
        <w:t>IF THE APPLICANT NO LONGER WISHES TO PROCEED with the application for [enrollment/call and admission/reinstatement] once the Notice of Referral is filed, they must file a Form 19 - Notice of Withdrawal.</w:t>
      </w:r>
    </w:p>
    <w:p w14:paraId="10DEDE8A" w14:textId="77777777" w:rsidR="00944D2E" w:rsidRDefault="00944D2E" w:rsidP="00944D2E">
      <w:pPr>
        <w:rPr>
          <w:rFonts w:asciiTheme="minorHAnsi" w:hAnsiTheme="minorHAnsi" w:cstheme="minorHAnsi"/>
        </w:rPr>
      </w:pPr>
    </w:p>
    <w:p w14:paraId="510C0C41" w14:textId="77777777" w:rsidR="00944D2E" w:rsidRPr="005C4D42" w:rsidRDefault="00944D2E" w:rsidP="00944D2E">
      <w:pPr>
        <w:rPr>
          <w:rFonts w:asciiTheme="minorHAnsi" w:hAnsiTheme="minorHAnsi" w:cstheme="minorHAnsi"/>
          <w:bCs/>
          <w:color w:val="000000"/>
          <w:szCs w:val="24"/>
        </w:rPr>
      </w:pPr>
      <w:r w:rsidRPr="002768CD">
        <w:rPr>
          <w:rFonts w:asciiTheme="minorHAnsi" w:hAnsiTheme="minorHAnsi" w:cstheme="minorHAnsi"/>
        </w:rPr>
        <w:t xml:space="preserve">Information about the LSBC Tribunal is available on its website at </w:t>
      </w:r>
      <w:hyperlink r:id="rId7" w:history="1">
        <w:r w:rsidRPr="00262CFC">
          <w:rPr>
            <w:rStyle w:val="Hyperlink"/>
            <w:rFonts w:asciiTheme="minorHAnsi" w:hAnsiTheme="minorHAnsi" w:cstheme="minorHAnsi"/>
          </w:rPr>
          <w:t>www.LSBCTribunal.ca</w:t>
        </w:r>
      </w:hyperlink>
      <w:r>
        <w:rPr>
          <w:rFonts w:asciiTheme="minorHAnsi" w:hAnsiTheme="minorHAnsi" w:cstheme="minorHAnsi"/>
          <w:color w:val="0000FF"/>
        </w:rPr>
        <w:t xml:space="preserve">. </w:t>
      </w:r>
      <w:r w:rsidRPr="002768CD">
        <w:rPr>
          <w:rFonts w:asciiTheme="minorHAnsi" w:hAnsiTheme="minorHAnsi" w:cstheme="minorHAnsi"/>
        </w:rPr>
        <w:t xml:space="preserve">You may contact the LSBC Tribunal at: </w:t>
      </w:r>
      <w:r w:rsidRPr="002768CD">
        <w:rPr>
          <w:rFonts w:asciiTheme="minorHAnsi" w:hAnsiTheme="minorHAnsi" w:cstheme="minorHAnsi"/>
          <w:lang w:val="en-US"/>
        </w:rPr>
        <w:t>9</w:t>
      </w:r>
      <w:r w:rsidRPr="002768CD">
        <w:rPr>
          <w:rFonts w:asciiTheme="minorHAnsi" w:hAnsiTheme="minorHAnsi" w:cstheme="minorHAnsi"/>
          <w:vertAlign w:val="superscript"/>
          <w:lang w:val="en-US"/>
        </w:rPr>
        <w:t>th</w:t>
      </w:r>
      <w:r>
        <w:rPr>
          <w:rFonts w:asciiTheme="minorHAnsi" w:hAnsiTheme="minorHAnsi" w:cstheme="minorHAnsi"/>
          <w:lang w:val="en-US"/>
        </w:rPr>
        <w:t xml:space="preserve"> Floor,</w:t>
      </w:r>
      <w:r w:rsidRPr="002768CD">
        <w:rPr>
          <w:rFonts w:asciiTheme="minorHAnsi" w:hAnsiTheme="minorHAnsi" w:cstheme="minorHAnsi"/>
          <w:lang w:val="en-US"/>
        </w:rPr>
        <w:t xml:space="preserve"> 845 </w:t>
      </w:r>
      <w:proofErr w:type="spellStart"/>
      <w:r w:rsidRPr="002768CD">
        <w:rPr>
          <w:rFonts w:asciiTheme="minorHAnsi" w:hAnsiTheme="minorHAnsi" w:cstheme="minorHAnsi"/>
          <w:lang w:val="en-US"/>
        </w:rPr>
        <w:t>Cambie</w:t>
      </w:r>
      <w:proofErr w:type="spellEnd"/>
      <w:r w:rsidRPr="002768CD">
        <w:rPr>
          <w:rFonts w:asciiTheme="minorHAnsi" w:hAnsiTheme="minorHAnsi" w:cstheme="minorHAnsi"/>
          <w:lang w:val="en-US"/>
        </w:rPr>
        <w:t xml:space="preserve"> Street, </w:t>
      </w:r>
      <w:r w:rsidRPr="002768CD">
        <w:rPr>
          <w:rFonts w:asciiTheme="minorHAnsi" w:hAnsiTheme="minorHAnsi" w:cstheme="minorHAnsi"/>
          <w:lang w:val="fr-CA"/>
        </w:rPr>
        <w:t xml:space="preserve">Vancouver, BC V6B 4Z9; Tel: 604.443.5753; Email: </w:t>
      </w:r>
      <w:r w:rsidRPr="002768CD">
        <w:rPr>
          <w:rStyle w:val="Hyperlink"/>
          <w:rFonts w:asciiTheme="minorHAnsi" w:hAnsiTheme="minorHAnsi" w:cstheme="minorHAnsi"/>
          <w:lang w:val="fr-CA"/>
        </w:rPr>
        <w:t>TribunalRegistry@lsbc.org</w:t>
      </w:r>
    </w:p>
    <w:p w14:paraId="2FE45366" w14:textId="77777777" w:rsidR="008A2BF0" w:rsidRDefault="008A2BF0"/>
    <w:sectPr w:rsidR="008A2BF0" w:rsidSect="00102B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ED15" w14:textId="77777777" w:rsidR="000D34C7" w:rsidRDefault="000D34C7" w:rsidP="000D34C7">
      <w:pPr>
        <w:spacing w:after="0" w:line="240" w:lineRule="auto"/>
      </w:pPr>
      <w:r>
        <w:separator/>
      </w:r>
    </w:p>
  </w:endnote>
  <w:endnote w:type="continuationSeparator" w:id="0">
    <w:p w14:paraId="60DF5FB6" w14:textId="77777777" w:rsidR="000D34C7" w:rsidRDefault="000D34C7" w:rsidP="000D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D270" w14:textId="77777777" w:rsidR="00DE3BB7" w:rsidRDefault="0093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ABC5" w14:textId="77777777" w:rsidR="009363E7" w:rsidRDefault="009363E7">
    <w:pPr>
      <w:tabs>
        <w:tab w:val="center" w:pos="4680"/>
        <w:tab w:val="right" w:pos="9360"/>
      </w:tabs>
      <w:spacing w:after="0" w:line="240" w:lineRule="auto"/>
    </w:pPr>
    <w:bookmarkStart w:id="0" w:name="eDOCS_Footer"/>
    <w:r>
      <w:rPr>
        <w:rFonts w:ascii="Calibri" w:hAnsi="Calibri" w:cs="Calibri"/>
        <w:sz w:val="22"/>
      </w:rPr>
      <w:t>DM3361010</w:t>
    </w:r>
  </w:p>
  <w:bookmarkEnd w:id="0"/>
  <w:p w14:paraId="6967E021" w14:textId="13F228DB" w:rsidR="00B90734" w:rsidRDefault="000D34C7">
    <w:pPr>
      <w:pStyle w:val="Footer"/>
    </w:pPr>
    <w:r>
      <w:tab/>
    </w:r>
    <w:r>
      <w:tab/>
      <w:t xml:space="preserve">Page </w:t>
    </w:r>
    <w:sdt>
      <w:sdtPr>
        <w:id w:val="-9345878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CC97" w14:textId="77777777" w:rsidR="009363E7" w:rsidRDefault="009363E7">
    <w:pPr>
      <w:tabs>
        <w:tab w:val="center" w:pos="4680"/>
        <w:tab w:val="right" w:pos="9360"/>
      </w:tabs>
      <w:spacing w:after="0" w:line="240" w:lineRule="auto"/>
    </w:pPr>
    <w:bookmarkStart w:id="1" w:name="eDOCS_Footer_FirstPage"/>
    <w:r>
      <w:rPr>
        <w:rFonts w:ascii="Calibri" w:hAnsi="Calibri" w:cs="Calibri"/>
        <w:sz w:val="22"/>
      </w:rPr>
      <w:t>DM3361010</w:t>
    </w:r>
  </w:p>
  <w:bookmarkEnd w:id="1"/>
  <w:p w14:paraId="3513DCB7" w14:textId="51980666" w:rsidR="00D27A14" w:rsidRDefault="000D34C7">
    <w:pPr>
      <w:pStyle w:val="Footer"/>
    </w:pPr>
    <w:r w:rsidRPr="005471BB">
      <w:rPr>
        <w:sz w:val="18"/>
        <w:szCs w:val="18"/>
      </w:rPr>
      <w:t>DM3361010</w:t>
    </w:r>
    <w:r>
      <w:rPr>
        <w:sz w:val="18"/>
        <w:szCs w:val="18"/>
      </w:rPr>
      <w:t xml:space="preserve"> – December 28, 2023</w:t>
    </w:r>
    <w:r>
      <w:tab/>
    </w:r>
    <w:r>
      <w:tab/>
    </w:r>
    <w:r w:rsidRPr="00E06299">
      <w:rPr>
        <w:sz w:val="18"/>
        <w:szCs w:val="18"/>
      </w:rPr>
      <w:t xml:space="preserve">Page </w:t>
    </w:r>
    <w:sdt>
      <w:sdtPr>
        <w:rPr>
          <w:sz w:val="18"/>
          <w:szCs w:val="18"/>
        </w:rPr>
        <w:id w:val="-1294900255"/>
        <w:docPartObj>
          <w:docPartGallery w:val="Page Numbers (Bottom of Page)"/>
          <w:docPartUnique/>
        </w:docPartObj>
      </w:sdtPr>
      <w:sdtEndPr>
        <w:rPr>
          <w:noProof/>
        </w:rPr>
      </w:sdtEndPr>
      <w:sdtContent>
        <w:r w:rsidRPr="00E06299">
          <w:rPr>
            <w:sz w:val="18"/>
            <w:szCs w:val="18"/>
          </w:rPr>
          <w:fldChar w:fldCharType="begin"/>
        </w:r>
        <w:r w:rsidRPr="00E06299">
          <w:rPr>
            <w:sz w:val="18"/>
            <w:szCs w:val="18"/>
          </w:rPr>
          <w:instrText xml:space="preserve"> PAGE   \* MERGEFORMAT </w:instrText>
        </w:r>
        <w:r w:rsidRPr="00E06299">
          <w:rPr>
            <w:sz w:val="18"/>
            <w:szCs w:val="18"/>
          </w:rPr>
          <w:fldChar w:fldCharType="separate"/>
        </w:r>
        <w:r w:rsidRPr="00E06299">
          <w:rPr>
            <w:noProof/>
            <w:sz w:val="18"/>
            <w:szCs w:val="18"/>
          </w:rPr>
          <w:t>1</w:t>
        </w:r>
        <w:r w:rsidRPr="00E06299">
          <w:rPr>
            <w:noProof/>
            <w:sz w:val="18"/>
            <w:szCs w:val="18"/>
          </w:rPr>
          <w:fldChar w:fldCharType="end"/>
        </w:r>
        <w:r w:rsidRPr="00E06299">
          <w:rPr>
            <w:noProof/>
            <w:sz w:val="18"/>
            <w:szCs w:val="18"/>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A19D" w14:textId="77777777" w:rsidR="000D34C7" w:rsidRDefault="000D34C7" w:rsidP="000D34C7">
      <w:pPr>
        <w:spacing w:after="0" w:line="240" w:lineRule="auto"/>
      </w:pPr>
      <w:r>
        <w:separator/>
      </w:r>
    </w:p>
  </w:footnote>
  <w:footnote w:type="continuationSeparator" w:id="0">
    <w:p w14:paraId="251B465C" w14:textId="77777777" w:rsidR="000D34C7" w:rsidRDefault="000D34C7" w:rsidP="000D3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F553" w14:textId="77777777" w:rsidR="00DE3BB7" w:rsidRDefault="00936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E38" w14:textId="77777777" w:rsidR="00D27A14" w:rsidRDefault="000D34C7" w:rsidP="00D27A14">
    <w:pPr>
      <w:spacing w:after="0"/>
      <w:ind w:firstLine="720"/>
      <w:jc w:val="right"/>
      <w:rPr>
        <w:rFonts w:asciiTheme="minorHAnsi" w:hAnsiTheme="minorHAnsi" w:cstheme="minorHAnsi"/>
        <w:szCs w:val="24"/>
        <w:lang w:val="en-US"/>
      </w:rPr>
    </w:pPr>
    <w:r>
      <w:rPr>
        <w:rFonts w:asciiTheme="minorHAnsi" w:hAnsiTheme="minorHAnsi" w:cstheme="minorHAnsi"/>
        <w:szCs w:val="24"/>
        <w:lang w:val="en-US"/>
      </w:rPr>
      <w:t>Notice of Referral issued: [insert date]</w:t>
    </w:r>
    <w:r w:rsidRPr="00B90734">
      <w:rPr>
        <w:rFonts w:asciiTheme="minorHAnsi" w:hAnsiTheme="minorHAnsi" w:cstheme="minorHAnsi"/>
        <w:szCs w:val="24"/>
        <w:lang w:val="en-US"/>
      </w:rPr>
      <w:t xml:space="preserve"> </w:t>
    </w:r>
  </w:p>
  <w:p w14:paraId="1EAA71F0" w14:textId="77777777" w:rsidR="00D27A14" w:rsidRDefault="009363E7">
    <w:pPr>
      <w:pStyle w:val="Header"/>
    </w:pPr>
  </w:p>
  <w:p w14:paraId="0BE1C4A1" w14:textId="77777777" w:rsidR="00E06299" w:rsidRDefault="00936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1292" w14:textId="77777777" w:rsidR="00102BF1" w:rsidRPr="00B90734" w:rsidRDefault="000D34C7" w:rsidP="00102BF1">
    <w:pPr>
      <w:pStyle w:val="Default"/>
      <w:rPr>
        <w:rFonts w:asciiTheme="minorHAnsi" w:hAnsiTheme="minorHAnsi" w:cstheme="minorHAnsi"/>
      </w:rPr>
    </w:pPr>
    <w:r w:rsidRPr="00B90734">
      <w:rPr>
        <w:rFonts w:asciiTheme="minorHAnsi" w:hAnsiTheme="minorHAnsi" w:cstheme="minorHAnsi"/>
        <w:b/>
        <w:bCs/>
      </w:rPr>
      <w:t>FORM 2</w:t>
    </w:r>
    <w:r>
      <w:rPr>
        <w:rFonts w:asciiTheme="minorHAnsi" w:hAnsiTheme="minorHAnsi" w:cstheme="minorHAnsi"/>
        <w:b/>
        <w:bCs/>
      </w:rPr>
      <w:t>9</w:t>
    </w:r>
    <w:r w:rsidRPr="00B90734">
      <w:rPr>
        <w:rFonts w:asciiTheme="minorHAnsi" w:hAnsiTheme="minorHAnsi" w:cstheme="minorHAnsi"/>
        <w:b/>
        <w:bCs/>
      </w:rPr>
      <w:t xml:space="preserve"> – INFORMATION SHEET – REFERRAL FOR HEARING </w:t>
    </w:r>
  </w:p>
  <w:p w14:paraId="583D2794" w14:textId="77777777" w:rsidR="00B90734" w:rsidRDefault="0093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2E"/>
    <w:rsid w:val="000D34C7"/>
    <w:rsid w:val="006A600C"/>
    <w:rsid w:val="007D383A"/>
    <w:rsid w:val="008A2BF0"/>
    <w:rsid w:val="009313C3"/>
    <w:rsid w:val="009363E7"/>
    <w:rsid w:val="00944D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0D5E"/>
  <w15:chartTrackingRefBased/>
  <w15:docId w15:val="{E4DF2BA2-1CE0-44B2-BF91-48F2A4D2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4D2E"/>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customStyle="1" w:styleId="Default">
    <w:name w:val="Default"/>
    <w:rsid w:val="00944D2E"/>
    <w:pPr>
      <w:autoSpaceDE w:val="0"/>
      <w:autoSpaceDN w:val="0"/>
      <w:adjustRightInd w:val="0"/>
      <w:spacing w:after="0" w:line="240" w:lineRule="auto"/>
      <w:jc w:val="left"/>
    </w:pPr>
    <w:rPr>
      <w:rFonts w:ascii="Arial" w:hAnsi="Arial" w:cs="Arial"/>
      <w:color w:val="000000"/>
      <w:szCs w:val="24"/>
      <w:lang w:val="en-CA"/>
    </w:rPr>
  </w:style>
  <w:style w:type="character" w:styleId="Hyperlink">
    <w:name w:val="Hyperlink"/>
    <w:basedOn w:val="DefaultParagraphFont"/>
    <w:uiPriority w:val="99"/>
    <w:unhideWhenUsed/>
    <w:rsid w:val="00944D2E"/>
    <w:rPr>
      <w:color w:val="0000FF" w:themeColor="hyperlink"/>
      <w:u w:val="single"/>
    </w:rPr>
  </w:style>
  <w:style w:type="paragraph" w:styleId="Header">
    <w:name w:val="header"/>
    <w:basedOn w:val="Normal"/>
    <w:link w:val="HeaderChar"/>
    <w:uiPriority w:val="99"/>
    <w:unhideWhenUsed/>
    <w:rsid w:val="00944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2E"/>
    <w:rPr>
      <w:lang w:val="en-CA"/>
    </w:rPr>
  </w:style>
  <w:style w:type="paragraph" w:styleId="Footer">
    <w:name w:val="footer"/>
    <w:basedOn w:val="Normal"/>
    <w:link w:val="FooterChar"/>
    <w:uiPriority w:val="99"/>
    <w:unhideWhenUsed/>
    <w:rsid w:val="00944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2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SBCTribunal.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3495</Characters>
  <Application>Microsoft Office Word</Application>
  <DocSecurity>0</DocSecurity>
  <Lines>29</Lines>
  <Paragraphs>8</Paragraphs>
  <ScaleCrop>false</ScaleCrop>
  <Company>The Law Society of BC</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Kirby</dc:creator>
  <cp:keywords/>
  <dc:description/>
  <cp:lastModifiedBy>Alison Kirby</cp:lastModifiedBy>
  <cp:revision>3</cp:revision>
  <dcterms:created xsi:type="dcterms:W3CDTF">2023-12-28T20:55:00Z</dcterms:created>
  <dcterms:modified xsi:type="dcterms:W3CDTF">2023-12-28T23:12:00Z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ies>
</file>